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6E" w:rsidRDefault="00154107">
      <w:pPr>
        <w:spacing w:before="4" w:line="160" w:lineRule="exact"/>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1854200</wp:posOffset>
                </wp:positionH>
                <wp:positionV relativeFrom="paragraph">
                  <wp:posOffset>-566420</wp:posOffset>
                </wp:positionV>
                <wp:extent cx="4881880" cy="1042670"/>
                <wp:effectExtent l="0" t="0" r="0" b="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104267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3DD" w:rsidRPr="004B577B" w:rsidRDefault="00B233DD" w:rsidP="004B577B">
                            <w:pPr>
                              <w:jc w:val="center"/>
                              <w:rPr>
                                <w:color w:val="FFFFFF" w:themeColor="background1"/>
                                <w:sz w:val="120"/>
                                <w:szCs w:val="120"/>
                              </w:rPr>
                            </w:pPr>
                            <w:r w:rsidRPr="004B577B">
                              <w:rPr>
                                <w:color w:val="FFFFFF" w:themeColor="background1"/>
                                <w:sz w:val="120"/>
                                <w:szCs w:val="120"/>
                              </w:rPr>
                              <w:t>IMPACT 201</w:t>
                            </w:r>
                            <w:r>
                              <w:rPr>
                                <w:color w:val="FFFFFF" w:themeColor="background1"/>
                                <w:sz w:val="120"/>
                                <w:szCs w:val="1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46pt;margin-top:-44.6pt;width:384.4pt;height: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4zpgIAAEsFAAAOAAAAZHJzL2Uyb0RvYy54bWysVNuO2yAQfa/Uf0C8Z30RSWxrnVV3t6kq&#10;bS/Sbj+AYByjYnCBxN5W/fcOkGST9qWq+mLDzHBm5syB65upl2jPjRVa1Ti7SjHiiulGqG2Nvzyt&#10;ZwVG1lHVUKkVr/Ezt/hm9frV9ThUPNedlg03CECUrcahxp1zQ5UklnW8p/ZKD1yBs9Wmpw62Zps0&#10;ho6A3sskT9NFMmrTDEYzbi1Y76MTrwJ+23LmPrWt5Q7JGkNtLnxN+G78N1ld02pr6NAJdiiD/kMV&#10;PRUKkp6g7qmjaGfEH1C9YEZb3borpvtEt61gPPQA3WTpb908dnTgoRcgxw4nmuz/g2Uf958NEk2N&#10;CUaK9jCiJz45dKsntCCennGwFUQ9DhDnJrDDmEOrdnjQ7KtFSt91VG35G2P02HHaQHmZP5mcHY04&#10;1oNsxg+6gTx053QAmlrTe+6ADQToMKbn02h8LQyMpCiyogAXA1+WknyxDMNLaHU8Phjr3nHdI7+o&#10;sYHZB3i6f7DOl0OrY4jPZrUUzVpIGTZeb/xOGrSnoBTKGFcutil3PdQb7ct5mh40A2ZQVjQfKwmq&#10;9Sgh2UUCqXwapX3CWEu0QH9Qnff5ToNifpRZTtLbvJytF8VyRtZkPiuXaTFLs/K2XKSkJPfrn761&#10;jFSdaBquHoTiR/Vm5O/UcbhHUXdBv2iscTnP54G1i+qt2W5O5AAFBxaA0YuwXji4zFL0NS5OQbTy&#10;mnirGmibVo4KGdfJZfmBMuDg+A+sBAV50UT5uGkzAYqX1UY3z6Alo2HSoAp4gWDRafMdoxFuc43t&#10;tx01HCP5XoEey4wQf/3DhsyXOWzMuWdz7qGKAVSNHUZxeefik7EbjNh2kClKQ+k3oOFWBHW9VAUt&#10;+A3c2NDM4XXxT8L5PkS9vIGrXwAAAP//AwBQSwMEFAAGAAgAAAAhAFBZ0M7hAAAACwEAAA8AAABk&#10;cnMvZG93bnJldi54bWxMj0FOwzAQRfdI3MEaJDaotRtEaNM4FVSCBZuKlgO48TSJiMfBdtI0p8dd&#10;wXI0X/+/l29G07IBnW8sSVjMBTCk0uqGKglfh7fZEpgPirRqLaGEC3rYFLc3ucq0PdMnDvtQsVhC&#10;PlMS6hC6jHNf1miUn9sOKf5O1hkV4ukqrp06x3LT8kSIlBvVUFyoVYfbGsvvfW8kDK9mctud/emn&#10;x0v67rvD4uFjkvL+bnxZAws4hr8wXPEjOhSR6Wh70p61EpJVEl2ChNlylQC7JkQqos1RwvOTAF7k&#10;/L9D8QsAAP//AwBQSwECLQAUAAYACAAAACEAtoM4kv4AAADhAQAAEwAAAAAAAAAAAAAAAAAAAAAA&#10;W0NvbnRlbnRfVHlwZXNdLnhtbFBLAQItABQABgAIAAAAIQA4/SH/1gAAAJQBAAALAAAAAAAAAAAA&#10;AAAAAC8BAABfcmVscy8ucmVsc1BLAQItABQABgAIAAAAIQCkK04zpgIAAEsFAAAOAAAAAAAAAAAA&#10;AAAAAC4CAABkcnMvZTJvRG9jLnhtbFBLAQItABQABgAIAAAAIQBQWdDO4QAAAAsBAAAPAAAAAAAA&#10;AAAAAAAAAAAFAABkcnMvZG93bnJldi54bWxQSwUGAAAAAAQABADzAAAADgYAAAAA&#10;" fillcolor="#365f91 [2404]" stroked="f">
                <v:textbox>
                  <w:txbxContent>
                    <w:p w:rsidR="00B233DD" w:rsidRPr="004B577B" w:rsidRDefault="00B233DD" w:rsidP="004B577B">
                      <w:pPr>
                        <w:jc w:val="center"/>
                        <w:rPr>
                          <w:color w:val="FFFFFF" w:themeColor="background1"/>
                          <w:sz w:val="120"/>
                          <w:szCs w:val="120"/>
                        </w:rPr>
                      </w:pPr>
                      <w:r w:rsidRPr="004B577B">
                        <w:rPr>
                          <w:color w:val="FFFFFF" w:themeColor="background1"/>
                          <w:sz w:val="120"/>
                          <w:szCs w:val="120"/>
                        </w:rPr>
                        <w:t>IMPACT 201</w:t>
                      </w:r>
                      <w:r>
                        <w:rPr>
                          <w:color w:val="FFFFFF" w:themeColor="background1"/>
                          <w:sz w:val="120"/>
                          <w:szCs w:val="120"/>
                        </w:rPr>
                        <w:t>4</w:t>
                      </w:r>
                    </w:p>
                  </w:txbxContent>
                </v:textbox>
              </v:shape>
            </w:pict>
          </mc:Fallback>
        </mc:AlternateContent>
      </w:r>
      <w:r>
        <w:rPr>
          <w:noProof/>
          <w:sz w:val="16"/>
          <w:szCs w:val="16"/>
        </w:rPr>
        <w:drawing>
          <wp:anchor distT="0" distB="0" distL="114300" distR="114300" simplePos="0" relativeHeight="251660288" behindDoc="1" locked="0" layoutInCell="1" allowOverlap="1">
            <wp:simplePos x="0" y="0"/>
            <wp:positionH relativeFrom="column">
              <wp:posOffset>72390</wp:posOffset>
            </wp:positionH>
            <wp:positionV relativeFrom="paragraph">
              <wp:posOffset>-495300</wp:posOffset>
            </wp:positionV>
            <wp:extent cx="1579880" cy="1714500"/>
            <wp:effectExtent l="0" t="0" r="127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880" cy="1714500"/>
                    </a:xfrm>
                    <a:prstGeom prst="rect">
                      <a:avLst/>
                    </a:prstGeom>
                    <a:noFill/>
                  </pic:spPr>
                </pic:pic>
              </a:graphicData>
            </a:graphic>
            <wp14:sizeRelH relativeFrom="page">
              <wp14:pctWidth>0</wp14:pctWidth>
            </wp14:sizeRelH>
            <wp14:sizeRelV relativeFrom="page">
              <wp14:pctHeight>0</wp14:pctHeight>
            </wp14:sizeRelV>
          </wp:anchor>
        </w:drawing>
      </w:r>
    </w:p>
    <w:p w:rsidR="005E716E" w:rsidRDefault="005E716E">
      <w:pPr>
        <w:spacing w:line="200" w:lineRule="exact"/>
        <w:rPr>
          <w:sz w:val="20"/>
          <w:szCs w:val="20"/>
        </w:rPr>
      </w:pPr>
    </w:p>
    <w:p w:rsidR="005E716E" w:rsidRDefault="005E716E">
      <w:pPr>
        <w:spacing w:line="200" w:lineRule="exact"/>
        <w:rPr>
          <w:sz w:val="20"/>
          <w:szCs w:val="20"/>
        </w:rPr>
      </w:pPr>
    </w:p>
    <w:p w:rsidR="005E716E" w:rsidRDefault="005E716E">
      <w:pPr>
        <w:spacing w:line="200" w:lineRule="exact"/>
        <w:rPr>
          <w:sz w:val="20"/>
          <w:szCs w:val="20"/>
        </w:rPr>
      </w:pPr>
    </w:p>
    <w:p w:rsidR="005E716E" w:rsidRPr="000F4B29" w:rsidRDefault="004E132C" w:rsidP="000F4B29">
      <w:pPr>
        <w:pStyle w:val="Heading1"/>
        <w:tabs>
          <w:tab w:val="left" w:pos="10170"/>
        </w:tabs>
        <w:spacing w:before="65" w:line="242" w:lineRule="auto"/>
        <w:ind w:left="3145" w:right="840"/>
        <w:jc w:val="center"/>
        <w:rPr>
          <w:rFonts w:asciiTheme="minorHAnsi" w:hAnsiTheme="minorHAnsi"/>
          <w:b w:val="0"/>
          <w:bCs w:val="0"/>
        </w:rPr>
      </w:pPr>
      <w:r w:rsidRPr="000F4B29">
        <w:rPr>
          <w:rFonts w:asciiTheme="minorHAnsi" w:hAnsiTheme="minorHAnsi"/>
          <w:color w:val="2756A2"/>
          <w:spacing w:val="-1"/>
        </w:rPr>
        <w:t>Through</w:t>
      </w:r>
      <w:r w:rsidRPr="000F4B29">
        <w:rPr>
          <w:rFonts w:asciiTheme="minorHAnsi" w:hAnsiTheme="minorHAnsi"/>
          <w:color w:val="2756A2"/>
          <w:spacing w:val="1"/>
        </w:rPr>
        <w:t xml:space="preserve"> </w:t>
      </w:r>
      <w:r w:rsidRPr="000F4B29">
        <w:rPr>
          <w:rFonts w:asciiTheme="minorHAnsi" w:hAnsiTheme="minorHAnsi"/>
          <w:color w:val="2756A2"/>
          <w:spacing w:val="-1"/>
        </w:rPr>
        <w:t>Extension</w:t>
      </w:r>
      <w:r w:rsidRPr="000F4B29">
        <w:rPr>
          <w:rFonts w:asciiTheme="minorHAnsi" w:hAnsiTheme="minorHAnsi"/>
          <w:color w:val="2756A2"/>
        </w:rPr>
        <w:t xml:space="preserve"> </w:t>
      </w:r>
      <w:r w:rsidRPr="000F4B29">
        <w:rPr>
          <w:rFonts w:asciiTheme="minorHAnsi" w:hAnsiTheme="minorHAnsi"/>
          <w:color w:val="2756A2"/>
          <w:spacing w:val="-1"/>
        </w:rPr>
        <w:t>programs</w:t>
      </w:r>
      <w:r w:rsidRPr="000F4B29">
        <w:rPr>
          <w:rFonts w:asciiTheme="minorHAnsi" w:hAnsiTheme="minorHAnsi"/>
          <w:color w:val="2756A2"/>
        </w:rPr>
        <w:t xml:space="preserve"> across </w:t>
      </w:r>
      <w:r w:rsidRPr="000F4B29">
        <w:rPr>
          <w:rFonts w:asciiTheme="minorHAnsi" w:hAnsiTheme="minorHAnsi"/>
          <w:color w:val="2756A2"/>
          <w:spacing w:val="-1"/>
        </w:rPr>
        <w:t>the</w:t>
      </w:r>
      <w:r w:rsidRPr="000F4B29">
        <w:rPr>
          <w:rFonts w:asciiTheme="minorHAnsi" w:hAnsiTheme="minorHAnsi"/>
          <w:color w:val="2756A2"/>
        </w:rPr>
        <w:t xml:space="preserve"> </w:t>
      </w:r>
      <w:r w:rsidRPr="000F4B29">
        <w:rPr>
          <w:rFonts w:asciiTheme="minorHAnsi" w:hAnsiTheme="minorHAnsi"/>
          <w:color w:val="2756A2"/>
          <w:spacing w:val="-1"/>
        </w:rPr>
        <w:t>nation,</w:t>
      </w:r>
      <w:r w:rsidRPr="000F4B29">
        <w:rPr>
          <w:rFonts w:asciiTheme="minorHAnsi" w:hAnsiTheme="minorHAnsi"/>
          <w:color w:val="2756A2"/>
        </w:rPr>
        <w:t xml:space="preserve"> </w:t>
      </w:r>
      <w:r w:rsidRPr="000F4B29">
        <w:rPr>
          <w:rFonts w:asciiTheme="minorHAnsi" w:hAnsiTheme="minorHAnsi"/>
          <w:color w:val="2756A2"/>
          <w:spacing w:val="-1"/>
        </w:rPr>
        <w:t>Family</w:t>
      </w:r>
      <w:r w:rsidRPr="000F4B29">
        <w:rPr>
          <w:rFonts w:asciiTheme="minorHAnsi" w:hAnsiTheme="minorHAnsi"/>
          <w:color w:val="2756A2"/>
        </w:rPr>
        <w:t xml:space="preserve"> and</w:t>
      </w:r>
      <w:r w:rsidRPr="000F4B29">
        <w:rPr>
          <w:rFonts w:asciiTheme="minorHAnsi" w:hAnsiTheme="minorHAnsi"/>
          <w:color w:val="2756A2"/>
          <w:spacing w:val="-2"/>
        </w:rPr>
        <w:t xml:space="preserve"> </w:t>
      </w:r>
      <w:r w:rsidRPr="000F4B29">
        <w:rPr>
          <w:rFonts w:asciiTheme="minorHAnsi" w:hAnsiTheme="minorHAnsi"/>
          <w:color w:val="2756A2"/>
          <w:spacing w:val="-1"/>
        </w:rPr>
        <w:t>Consumer</w:t>
      </w:r>
      <w:r w:rsidRPr="000F4B29">
        <w:rPr>
          <w:rFonts w:asciiTheme="minorHAnsi" w:hAnsiTheme="minorHAnsi"/>
          <w:color w:val="2756A2"/>
          <w:spacing w:val="45"/>
        </w:rPr>
        <w:t xml:space="preserve"> </w:t>
      </w:r>
      <w:r w:rsidRPr="000F4B29">
        <w:rPr>
          <w:rFonts w:asciiTheme="minorHAnsi" w:hAnsiTheme="minorHAnsi"/>
          <w:color w:val="2756A2"/>
        </w:rPr>
        <w:t xml:space="preserve">Science </w:t>
      </w:r>
      <w:r w:rsidRPr="000F4B29">
        <w:rPr>
          <w:rFonts w:asciiTheme="minorHAnsi" w:hAnsiTheme="minorHAnsi"/>
          <w:color w:val="2756A2"/>
          <w:spacing w:val="-1"/>
        </w:rPr>
        <w:t>Extension</w:t>
      </w:r>
      <w:r w:rsidRPr="000F4B29">
        <w:rPr>
          <w:rFonts w:asciiTheme="minorHAnsi" w:hAnsiTheme="minorHAnsi"/>
          <w:color w:val="2756A2"/>
        </w:rPr>
        <w:t xml:space="preserve"> </w:t>
      </w:r>
      <w:r w:rsidRPr="000F4B29">
        <w:rPr>
          <w:rFonts w:asciiTheme="minorHAnsi" w:hAnsiTheme="minorHAnsi"/>
          <w:color w:val="2756A2"/>
          <w:spacing w:val="-1"/>
        </w:rPr>
        <w:t>Educators</w:t>
      </w:r>
      <w:r w:rsidRPr="000F4B29">
        <w:rPr>
          <w:rFonts w:asciiTheme="minorHAnsi" w:hAnsiTheme="minorHAnsi"/>
          <w:color w:val="2756A2"/>
        </w:rPr>
        <w:t xml:space="preserve"> </w:t>
      </w:r>
      <w:r w:rsidRPr="000F4B29">
        <w:rPr>
          <w:rFonts w:asciiTheme="minorHAnsi" w:hAnsiTheme="minorHAnsi"/>
          <w:color w:val="2756A2"/>
          <w:spacing w:val="-1"/>
        </w:rPr>
        <w:t>provide</w:t>
      </w:r>
      <w:r w:rsidRPr="000F4B29">
        <w:rPr>
          <w:rFonts w:asciiTheme="minorHAnsi" w:hAnsiTheme="minorHAnsi"/>
          <w:color w:val="2756A2"/>
        </w:rPr>
        <w:t xml:space="preserve"> a</w:t>
      </w:r>
      <w:r w:rsidRPr="000F4B29">
        <w:rPr>
          <w:rFonts w:asciiTheme="minorHAnsi" w:hAnsiTheme="minorHAnsi"/>
          <w:color w:val="2756A2"/>
          <w:spacing w:val="-3"/>
        </w:rPr>
        <w:t xml:space="preserve"> </w:t>
      </w:r>
      <w:r w:rsidRPr="000F4B29">
        <w:rPr>
          <w:rFonts w:asciiTheme="minorHAnsi" w:hAnsiTheme="minorHAnsi"/>
          <w:color w:val="2756A2"/>
          <w:spacing w:val="-1"/>
        </w:rPr>
        <w:t>multitude</w:t>
      </w:r>
      <w:r w:rsidRPr="000F4B29">
        <w:rPr>
          <w:rFonts w:asciiTheme="minorHAnsi" w:hAnsiTheme="minorHAnsi"/>
          <w:color w:val="2756A2"/>
          <w:spacing w:val="-2"/>
        </w:rPr>
        <w:t xml:space="preserve"> </w:t>
      </w:r>
      <w:r w:rsidRPr="000F4B29">
        <w:rPr>
          <w:rFonts w:asciiTheme="minorHAnsi" w:hAnsiTheme="minorHAnsi"/>
          <w:color w:val="2756A2"/>
          <w:spacing w:val="-1"/>
        </w:rPr>
        <w:t>of</w:t>
      </w:r>
      <w:r w:rsidRPr="000F4B29">
        <w:rPr>
          <w:rFonts w:asciiTheme="minorHAnsi" w:hAnsiTheme="minorHAnsi"/>
          <w:color w:val="2756A2"/>
          <w:spacing w:val="1"/>
        </w:rPr>
        <w:t xml:space="preserve"> </w:t>
      </w:r>
      <w:r w:rsidRPr="000F4B29">
        <w:rPr>
          <w:rFonts w:asciiTheme="minorHAnsi" w:hAnsiTheme="minorHAnsi"/>
          <w:color w:val="2756A2"/>
          <w:spacing w:val="-1"/>
        </w:rPr>
        <w:t>educational</w:t>
      </w:r>
      <w:r w:rsidRPr="000F4B29">
        <w:rPr>
          <w:rFonts w:asciiTheme="minorHAnsi" w:hAnsiTheme="minorHAnsi"/>
          <w:color w:val="2756A2"/>
          <w:spacing w:val="45"/>
        </w:rPr>
        <w:t xml:space="preserve"> </w:t>
      </w:r>
      <w:r w:rsidRPr="000F4B29">
        <w:rPr>
          <w:rFonts w:asciiTheme="minorHAnsi" w:hAnsiTheme="minorHAnsi"/>
          <w:color w:val="2756A2"/>
          <w:spacing w:val="-1"/>
        </w:rPr>
        <w:t>opportunities</w:t>
      </w:r>
      <w:r w:rsidRPr="000F4B29">
        <w:rPr>
          <w:rFonts w:asciiTheme="minorHAnsi" w:hAnsiTheme="minorHAnsi"/>
          <w:color w:val="2756A2"/>
          <w:spacing w:val="6"/>
        </w:rPr>
        <w:t xml:space="preserve"> </w:t>
      </w:r>
      <w:r w:rsidRPr="000F4B29">
        <w:rPr>
          <w:rFonts w:asciiTheme="minorHAnsi" w:hAnsiTheme="minorHAnsi"/>
          <w:color w:val="2756A2"/>
          <w:spacing w:val="-1"/>
        </w:rPr>
        <w:t>to</w:t>
      </w:r>
      <w:r w:rsidRPr="000F4B29">
        <w:rPr>
          <w:rFonts w:asciiTheme="minorHAnsi" w:hAnsiTheme="minorHAnsi"/>
          <w:color w:val="2756A2"/>
          <w:spacing w:val="8"/>
        </w:rPr>
        <w:t xml:space="preserve"> </w:t>
      </w:r>
      <w:r w:rsidRPr="000F4B29">
        <w:rPr>
          <w:rFonts w:asciiTheme="minorHAnsi" w:hAnsiTheme="minorHAnsi"/>
          <w:color w:val="2756A2"/>
          <w:spacing w:val="-1"/>
        </w:rPr>
        <w:t>meet</w:t>
      </w:r>
      <w:r w:rsidRPr="000F4B29">
        <w:rPr>
          <w:rFonts w:asciiTheme="minorHAnsi" w:hAnsiTheme="minorHAnsi"/>
          <w:color w:val="2756A2"/>
          <w:spacing w:val="8"/>
        </w:rPr>
        <w:t xml:space="preserve"> </w:t>
      </w:r>
      <w:r w:rsidRPr="000F4B29">
        <w:rPr>
          <w:rFonts w:asciiTheme="minorHAnsi" w:hAnsiTheme="minorHAnsi"/>
          <w:color w:val="2756A2"/>
          <w:spacing w:val="-1"/>
        </w:rPr>
        <w:t>the</w:t>
      </w:r>
      <w:r w:rsidRPr="000F4B29">
        <w:rPr>
          <w:rFonts w:asciiTheme="minorHAnsi" w:hAnsiTheme="minorHAnsi"/>
          <w:color w:val="2756A2"/>
          <w:spacing w:val="4"/>
        </w:rPr>
        <w:t xml:space="preserve"> </w:t>
      </w:r>
      <w:r w:rsidRPr="000F4B29">
        <w:rPr>
          <w:rFonts w:asciiTheme="minorHAnsi" w:hAnsiTheme="minorHAnsi"/>
          <w:color w:val="2756A2"/>
        </w:rPr>
        <w:t>needs</w:t>
      </w:r>
      <w:r w:rsidRPr="000F4B29">
        <w:rPr>
          <w:rFonts w:asciiTheme="minorHAnsi" w:hAnsiTheme="minorHAnsi"/>
          <w:color w:val="2756A2"/>
          <w:spacing w:val="7"/>
        </w:rPr>
        <w:t xml:space="preserve"> </w:t>
      </w:r>
      <w:r w:rsidRPr="000F4B29">
        <w:rPr>
          <w:rFonts w:asciiTheme="minorHAnsi" w:hAnsiTheme="minorHAnsi"/>
          <w:color w:val="2756A2"/>
        </w:rPr>
        <w:t>of</w:t>
      </w:r>
      <w:r w:rsidRPr="000F4B29">
        <w:rPr>
          <w:rFonts w:asciiTheme="minorHAnsi" w:hAnsiTheme="minorHAnsi"/>
          <w:color w:val="2756A2"/>
          <w:spacing w:val="6"/>
        </w:rPr>
        <w:t xml:space="preserve"> </w:t>
      </w:r>
      <w:r w:rsidRPr="000F4B29">
        <w:rPr>
          <w:rFonts w:asciiTheme="minorHAnsi" w:hAnsiTheme="minorHAnsi"/>
          <w:color w:val="2756A2"/>
        </w:rPr>
        <w:t>diverse</w:t>
      </w:r>
      <w:r w:rsidRPr="000F4B29">
        <w:rPr>
          <w:rFonts w:asciiTheme="minorHAnsi" w:hAnsiTheme="minorHAnsi"/>
          <w:color w:val="2756A2"/>
          <w:spacing w:val="7"/>
        </w:rPr>
        <w:t xml:space="preserve"> </w:t>
      </w:r>
      <w:r w:rsidRPr="000F4B29">
        <w:rPr>
          <w:rFonts w:asciiTheme="minorHAnsi" w:hAnsiTheme="minorHAnsi"/>
          <w:color w:val="2756A2"/>
          <w:spacing w:val="-1"/>
        </w:rPr>
        <w:t>audiences.</w:t>
      </w:r>
    </w:p>
    <w:p w:rsidR="004B577B" w:rsidRDefault="004B577B">
      <w:pPr>
        <w:spacing w:before="34"/>
        <w:ind w:left="1257" w:right="1277"/>
        <w:jc w:val="center"/>
        <w:rPr>
          <w:rFonts w:ascii="Arial Narrow"/>
          <w:b/>
          <w:color w:val="2756A2"/>
          <w:spacing w:val="-1"/>
          <w:sz w:val="48"/>
        </w:rPr>
      </w:pPr>
    </w:p>
    <w:p w:rsidR="005E716E" w:rsidRDefault="00FF58C2">
      <w:pPr>
        <w:spacing w:before="34"/>
        <w:ind w:left="1257" w:right="1277"/>
        <w:jc w:val="center"/>
        <w:rPr>
          <w:rFonts w:ascii="Arial Narrow" w:eastAsia="Arial Narrow" w:hAnsi="Arial Narrow" w:cs="Arial Narrow"/>
          <w:sz w:val="48"/>
          <w:szCs w:val="48"/>
        </w:rPr>
      </w:pPr>
      <w:r>
        <w:rPr>
          <w:rFonts w:ascii="Arial Narrow"/>
          <w:b/>
          <w:color w:val="2756A2"/>
          <w:spacing w:val="-1"/>
          <w:sz w:val="48"/>
        </w:rPr>
        <w:t>Food and Nutrition</w:t>
      </w:r>
    </w:p>
    <w:p w:rsidR="005E716E" w:rsidRDefault="005E716E">
      <w:pPr>
        <w:spacing w:line="240" w:lineRule="exact"/>
        <w:rPr>
          <w:sz w:val="24"/>
          <w:szCs w:val="24"/>
        </w:rPr>
      </w:pPr>
    </w:p>
    <w:p w:rsidR="000F4B29" w:rsidRDefault="000F4B29" w:rsidP="00FF58C2">
      <w:pPr>
        <w:ind w:firstLine="720"/>
        <w:sectPr w:rsidR="000F4B29" w:rsidSect="00AA790A">
          <w:headerReference w:type="default" r:id="rId9"/>
          <w:footerReference w:type="default" r:id="rId10"/>
          <w:pgSz w:w="12240" w:h="15840"/>
          <w:pgMar w:top="1180" w:right="660" w:bottom="280" w:left="660" w:header="720" w:footer="720" w:gutter="0"/>
          <w:cols w:space="720"/>
          <w:titlePg/>
          <w:docGrid w:linePitch="299"/>
        </w:sectPr>
      </w:pPr>
    </w:p>
    <w:p w:rsidR="00FF58C2" w:rsidRPr="000F4B29" w:rsidRDefault="00FF58C2" w:rsidP="000F4B29">
      <w:r w:rsidRPr="000F4B29">
        <w:lastRenderedPageBreak/>
        <w:t>Extension Food and Nutrition programming enables Americans of all ages to make healthier food choices that are also more economical.  Extension educators use research-based information to create, teach and evaluate hands-on learning situations during which consumers gain not only content but confidence!</w:t>
      </w:r>
    </w:p>
    <w:p w:rsidR="00FF58C2" w:rsidRPr="000F4B29" w:rsidRDefault="00FF58C2" w:rsidP="00FF58C2">
      <w:pPr>
        <w:ind w:firstLine="720"/>
      </w:pPr>
    </w:p>
    <w:p w:rsidR="00FF58C2" w:rsidRPr="000F4B29" w:rsidRDefault="00FF58C2" w:rsidP="000F4B29">
      <w:pPr>
        <w:rPr>
          <w:b/>
        </w:rPr>
      </w:pPr>
      <w:r w:rsidRPr="000F4B29">
        <w:rPr>
          <w:b/>
        </w:rPr>
        <w:t xml:space="preserve">Expanded Food &amp; Nutrition Education Program (EFNEP) and </w:t>
      </w:r>
      <w:r w:rsidR="00352EDA" w:rsidRPr="00352EDA">
        <w:rPr>
          <w:rFonts w:cs="Arial"/>
          <w:b/>
          <w:szCs w:val="20"/>
          <w:lang w:val="en"/>
        </w:rPr>
        <w:t>Supplemental Nutrition Assistance Program – Education</w:t>
      </w:r>
      <w:r w:rsidR="00352EDA">
        <w:rPr>
          <w:rFonts w:cs="Arial"/>
          <w:b/>
          <w:szCs w:val="20"/>
          <w:lang w:val="en"/>
        </w:rPr>
        <w:t xml:space="preserve"> (SNAP-Ed)</w:t>
      </w:r>
    </w:p>
    <w:p w:rsidR="00FF58C2" w:rsidRPr="000F4B29" w:rsidRDefault="00FF58C2" w:rsidP="00FF58C2">
      <w:pPr>
        <w:rPr>
          <w:rStyle w:val="Strong"/>
        </w:rPr>
      </w:pPr>
    </w:p>
    <w:p w:rsidR="00FF58C2" w:rsidRPr="000F4B29" w:rsidRDefault="00FF58C2" w:rsidP="00FF58C2">
      <w:r w:rsidRPr="000F4B29">
        <w:rPr>
          <w:b/>
        </w:rPr>
        <w:t>Utah’s</w:t>
      </w:r>
      <w:r w:rsidRPr="000F4B29">
        <w:t xml:space="preserve"> E</w:t>
      </w:r>
      <w:r w:rsidR="00B233DD" w:rsidRPr="000F4B29">
        <w:t>FNEP educators</w:t>
      </w:r>
      <w:r w:rsidRPr="000F4B29">
        <w:t xml:space="preserve"> taught 834 adults, 15,140 youth and 3,367 family members in 2013. Eighty-nine percent of adult participants recorded having improved nutrition and food resource management practices. A five-state FCS Nutrition &amp; Food Science Conference was co-sponsored with the Utah State Office of Education. One hundred sixty five FCS teachers, dieticians, and professionals in related fields were in attendance to receive the latest nutrition </w:t>
      </w:r>
      <w:r w:rsidR="00AA0121">
        <w:t>and</w:t>
      </w:r>
      <w:r w:rsidRPr="000F4B29">
        <w:t xml:space="preserve"> food science updates.</w:t>
      </w:r>
    </w:p>
    <w:p w:rsidR="00FF58C2" w:rsidRPr="000F4B29" w:rsidRDefault="00FF58C2" w:rsidP="00FF58C2"/>
    <w:p w:rsidR="00FF58C2" w:rsidRPr="000F4B29" w:rsidRDefault="00FF58C2" w:rsidP="00FF58C2">
      <w:r w:rsidRPr="000F4B29">
        <w:rPr>
          <w:b/>
        </w:rPr>
        <w:t>S</w:t>
      </w:r>
      <w:r w:rsidRPr="000F4B29">
        <w:t xml:space="preserve">NAP-Ed educators made 467,174 education contacts with </w:t>
      </w:r>
      <w:r w:rsidR="00B233DD" w:rsidRPr="000F4B29">
        <w:rPr>
          <w:b/>
        </w:rPr>
        <w:t>Oregon</w:t>
      </w:r>
      <w:r w:rsidR="00B233DD" w:rsidRPr="000F4B29">
        <w:t xml:space="preserve"> </w:t>
      </w:r>
      <w:r w:rsidRPr="000F4B29">
        <w:t>youth in schools during classes and after-school programs and during summer programs with camps and summer food service programs. Youth experienced nutrition education with fun</w:t>
      </w:r>
      <w:r w:rsidR="00AA0121">
        <w:t xml:space="preserve"> </w:t>
      </w:r>
      <w:r w:rsidRPr="000F4B29">
        <w:t xml:space="preserve">interactive games </w:t>
      </w:r>
      <w:r w:rsidR="00AA0121">
        <w:t xml:space="preserve">and </w:t>
      </w:r>
      <w:r w:rsidRPr="000F4B29">
        <w:t>activities.</w:t>
      </w:r>
    </w:p>
    <w:p w:rsidR="00FF58C2" w:rsidRPr="000F4B29" w:rsidRDefault="00FF58C2" w:rsidP="00FF58C2"/>
    <w:tbl>
      <w:tblPr>
        <w:tblpPr w:leftFromText="180" w:rightFromText="180" w:vertAnchor="text" w:horzAnchor="margin" w:tblpY="2674"/>
        <w:tblW w:w="10801" w:type="dxa"/>
        <w:tblLayout w:type="fixed"/>
        <w:tblCellMar>
          <w:left w:w="0" w:type="dxa"/>
          <w:right w:w="0" w:type="dxa"/>
        </w:tblCellMar>
        <w:tblLook w:val="01E0" w:firstRow="1" w:lastRow="1" w:firstColumn="1" w:lastColumn="1" w:noHBand="0" w:noVBand="0"/>
      </w:tblPr>
      <w:tblGrid>
        <w:gridCol w:w="3746"/>
        <w:gridCol w:w="3075"/>
        <w:gridCol w:w="3980"/>
      </w:tblGrid>
      <w:tr w:rsidR="00AA790A" w:rsidTr="00622D97">
        <w:trPr>
          <w:trHeight w:hRule="exact" w:val="434"/>
        </w:trPr>
        <w:tc>
          <w:tcPr>
            <w:tcW w:w="3746" w:type="dxa"/>
            <w:tcBorders>
              <w:top w:val="nil"/>
              <w:left w:val="nil"/>
              <w:bottom w:val="nil"/>
              <w:right w:val="nil"/>
            </w:tcBorders>
            <w:shd w:val="clear" w:color="auto" w:fill="2756A2"/>
          </w:tcPr>
          <w:p w:rsidR="00AA790A" w:rsidRDefault="00AA790A" w:rsidP="00622D97">
            <w:pPr>
              <w:pStyle w:val="TableParagraph"/>
              <w:spacing w:before="145"/>
              <w:ind w:left="1226"/>
              <w:rPr>
                <w:rFonts w:ascii="Arial Narrow" w:eastAsia="Arial Narrow" w:hAnsi="Arial Narrow" w:cs="Arial Narrow"/>
                <w:sz w:val="20"/>
                <w:szCs w:val="20"/>
              </w:rPr>
            </w:pPr>
            <w:r>
              <w:rPr>
                <w:rFonts w:ascii="Arial Narrow"/>
                <w:b/>
                <w:color w:val="FFFFFF"/>
                <w:spacing w:val="-1"/>
                <w:sz w:val="20"/>
              </w:rPr>
              <w:t>NEAFCS</w:t>
            </w:r>
            <w:r>
              <w:rPr>
                <w:rFonts w:ascii="Arial Narrow"/>
                <w:b/>
                <w:color w:val="FFFFFF"/>
                <w:spacing w:val="-10"/>
                <w:sz w:val="20"/>
              </w:rPr>
              <w:t xml:space="preserve"> </w:t>
            </w:r>
            <w:r>
              <w:rPr>
                <w:rFonts w:ascii="Arial Narrow"/>
                <w:b/>
                <w:color w:val="FFFFFF"/>
                <w:sz w:val="20"/>
              </w:rPr>
              <w:t>National</w:t>
            </w:r>
            <w:r>
              <w:rPr>
                <w:rFonts w:ascii="Arial Narrow"/>
                <w:b/>
                <w:color w:val="FFFFFF"/>
                <w:spacing w:val="-9"/>
                <w:sz w:val="20"/>
              </w:rPr>
              <w:t xml:space="preserve"> </w:t>
            </w:r>
            <w:r>
              <w:rPr>
                <w:rFonts w:ascii="Arial Narrow"/>
                <w:b/>
                <w:color w:val="FFFFFF"/>
                <w:sz w:val="20"/>
              </w:rPr>
              <w:t>Office</w:t>
            </w:r>
          </w:p>
        </w:tc>
        <w:tc>
          <w:tcPr>
            <w:tcW w:w="3075" w:type="dxa"/>
            <w:tcBorders>
              <w:top w:val="nil"/>
              <w:left w:val="nil"/>
              <w:bottom w:val="nil"/>
              <w:right w:val="nil"/>
            </w:tcBorders>
            <w:shd w:val="clear" w:color="auto" w:fill="2756A2"/>
          </w:tcPr>
          <w:p w:rsidR="00AA790A" w:rsidRDefault="00AA790A" w:rsidP="00622D97">
            <w:pPr>
              <w:pStyle w:val="TableParagraph"/>
              <w:spacing w:before="145"/>
              <w:ind w:left="361"/>
              <w:rPr>
                <w:rFonts w:ascii="Arial Narrow" w:eastAsia="Arial Narrow" w:hAnsi="Arial Narrow" w:cs="Arial Narrow"/>
                <w:sz w:val="20"/>
                <w:szCs w:val="20"/>
              </w:rPr>
            </w:pPr>
            <w:r>
              <w:rPr>
                <w:rFonts w:ascii="Arial Narrow"/>
                <w:b/>
                <w:color w:val="FFFFFF"/>
                <w:sz w:val="20"/>
              </w:rPr>
              <w:t>20423</w:t>
            </w:r>
            <w:r>
              <w:rPr>
                <w:rFonts w:ascii="Arial Narrow"/>
                <w:b/>
                <w:color w:val="FFFFFF"/>
                <w:spacing w:val="-5"/>
                <w:sz w:val="20"/>
              </w:rPr>
              <w:t xml:space="preserve"> </w:t>
            </w:r>
            <w:r>
              <w:rPr>
                <w:rFonts w:ascii="Arial Narrow"/>
                <w:b/>
                <w:color w:val="FFFFFF"/>
                <w:sz w:val="20"/>
              </w:rPr>
              <w:t>State</w:t>
            </w:r>
            <w:r>
              <w:rPr>
                <w:rFonts w:ascii="Arial Narrow"/>
                <w:b/>
                <w:color w:val="FFFFFF"/>
                <w:spacing w:val="-5"/>
                <w:sz w:val="20"/>
              </w:rPr>
              <w:t xml:space="preserve"> </w:t>
            </w:r>
            <w:r>
              <w:rPr>
                <w:rFonts w:ascii="Arial Narrow"/>
                <w:b/>
                <w:color w:val="FFFFFF"/>
                <w:sz w:val="20"/>
              </w:rPr>
              <w:t>Road</w:t>
            </w:r>
            <w:r>
              <w:rPr>
                <w:rFonts w:ascii="Arial Narrow"/>
                <w:b/>
                <w:color w:val="FFFFFF"/>
                <w:spacing w:val="-4"/>
                <w:sz w:val="20"/>
              </w:rPr>
              <w:t xml:space="preserve"> </w:t>
            </w:r>
            <w:r>
              <w:rPr>
                <w:rFonts w:ascii="Arial Narrow"/>
                <w:b/>
                <w:color w:val="FFFFFF"/>
                <w:sz w:val="20"/>
              </w:rPr>
              <w:t>7,</w:t>
            </w:r>
            <w:r>
              <w:rPr>
                <w:rFonts w:ascii="Arial Narrow"/>
                <w:b/>
                <w:color w:val="FFFFFF"/>
                <w:spacing w:val="-5"/>
                <w:sz w:val="20"/>
              </w:rPr>
              <w:t xml:space="preserve"> </w:t>
            </w:r>
            <w:r>
              <w:rPr>
                <w:rFonts w:ascii="Arial Narrow"/>
                <w:b/>
                <w:color w:val="FFFFFF"/>
                <w:spacing w:val="-1"/>
                <w:sz w:val="20"/>
              </w:rPr>
              <w:t>Suite</w:t>
            </w:r>
            <w:r>
              <w:rPr>
                <w:rFonts w:ascii="Arial Narrow"/>
                <w:b/>
                <w:color w:val="FFFFFF"/>
                <w:spacing w:val="-5"/>
                <w:sz w:val="20"/>
              </w:rPr>
              <w:t xml:space="preserve"> </w:t>
            </w:r>
            <w:r>
              <w:rPr>
                <w:rFonts w:ascii="Arial Narrow"/>
                <w:b/>
                <w:color w:val="FFFFFF"/>
                <w:sz w:val="20"/>
              </w:rPr>
              <w:t>F6-491</w:t>
            </w:r>
          </w:p>
        </w:tc>
        <w:tc>
          <w:tcPr>
            <w:tcW w:w="3980" w:type="dxa"/>
            <w:tcBorders>
              <w:top w:val="nil"/>
              <w:left w:val="nil"/>
              <w:bottom w:val="nil"/>
              <w:right w:val="nil"/>
            </w:tcBorders>
            <w:shd w:val="clear" w:color="auto" w:fill="2756A2"/>
          </w:tcPr>
          <w:p w:rsidR="00AA790A" w:rsidRDefault="00AA790A" w:rsidP="00622D97">
            <w:pPr>
              <w:pStyle w:val="TableParagraph"/>
              <w:spacing w:before="145"/>
              <w:ind w:left="160"/>
              <w:rPr>
                <w:rFonts w:ascii="Arial Narrow" w:eastAsia="Arial Narrow" w:hAnsi="Arial Narrow" w:cs="Arial Narrow"/>
                <w:sz w:val="20"/>
                <w:szCs w:val="20"/>
              </w:rPr>
            </w:pPr>
            <w:r>
              <w:rPr>
                <w:rFonts w:ascii="Arial Narrow"/>
                <w:b/>
                <w:color w:val="FFFFFF"/>
                <w:spacing w:val="-1"/>
                <w:sz w:val="20"/>
              </w:rPr>
              <w:t>Boca</w:t>
            </w:r>
            <w:r>
              <w:rPr>
                <w:rFonts w:ascii="Arial Narrow"/>
                <w:b/>
                <w:color w:val="FFFFFF"/>
                <w:spacing w:val="-4"/>
                <w:sz w:val="20"/>
              </w:rPr>
              <w:t xml:space="preserve"> </w:t>
            </w:r>
            <w:r>
              <w:rPr>
                <w:rFonts w:ascii="Arial Narrow"/>
                <w:b/>
                <w:color w:val="FFFFFF"/>
                <w:sz w:val="20"/>
              </w:rPr>
              <w:t>Raton,</w:t>
            </w:r>
            <w:r>
              <w:rPr>
                <w:rFonts w:ascii="Arial Narrow"/>
                <w:b/>
                <w:color w:val="FFFFFF"/>
                <w:spacing w:val="-4"/>
                <w:sz w:val="20"/>
              </w:rPr>
              <w:t xml:space="preserve"> </w:t>
            </w:r>
            <w:r>
              <w:rPr>
                <w:rFonts w:ascii="Arial Narrow"/>
                <w:b/>
                <w:color w:val="FFFFFF"/>
                <w:sz w:val="20"/>
              </w:rPr>
              <w:t>FL</w:t>
            </w:r>
            <w:r>
              <w:rPr>
                <w:rFonts w:ascii="Arial Narrow"/>
                <w:b/>
                <w:color w:val="FFFFFF"/>
                <w:spacing w:val="37"/>
                <w:sz w:val="20"/>
              </w:rPr>
              <w:t xml:space="preserve"> </w:t>
            </w:r>
            <w:r>
              <w:rPr>
                <w:rFonts w:ascii="Arial Narrow"/>
                <w:b/>
                <w:color w:val="FFFFFF"/>
                <w:sz w:val="20"/>
              </w:rPr>
              <w:t>33498</w:t>
            </w:r>
          </w:p>
        </w:tc>
      </w:tr>
      <w:tr w:rsidR="00AA790A" w:rsidTr="00622D97">
        <w:trPr>
          <w:trHeight w:hRule="exact" w:val="416"/>
        </w:trPr>
        <w:tc>
          <w:tcPr>
            <w:tcW w:w="3746" w:type="dxa"/>
            <w:tcBorders>
              <w:top w:val="nil"/>
              <w:left w:val="nil"/>
              <w:bottom w:val="nil"/>
              <w:right w:val="nil"/>
            </w:tcBorders>
            <w:shd w:val="clear" w:color="auto" w:fill="2756A2"/>
          </w:tcPr>
          <w:p w:rsidR="00AA790A" w:rsidRDefault="00AA790A" w:rsidP="00622D97">
            <w:pPr>
              <w:pStyle w:val="TableParagraph"/>
              <w:spacing w:before="26"/>
              <w:ind w:left="2261"/>
              <w:rPr>
                <w:rFonts w:ascii="Arial Narrow" w:eastAsia="Arial Narrow" w:hAnsi="Arial Narrow" w:cs="Arial Narrow"/>
                <w:sz w:val="20"/>
                <w:szCs w:val="20"/>
              </w:rPr>
            </w:pPr>
            <w:r>
              <w:rPr>
                <w:rFonts w:ascii="Arial Narrow"/>
                <w:b/>
                <w:color w:val="FFFFFF"/>
                <w:sz w:val="20"/>
              </w:rPr>
              <w:t>(561)</w:t>
            </w:r>
            <w:r>
              <w:rPr>
                <w:rFonts w:ascii="Arial Narrow"/>
                <w:b/>
                <w:color w:val="FFFFFF"/>
                <w:spacing w:val="-11"/>
                <w:sz w:val="20"/>
              </w:rPr>
              <w:t xml:space="preserve"> </w:t>
            </w:r>
            <w:r>
              <w:rPr>
                <w:rFonts w:ascii="Arial Narrow"/>
                <w:b/>
                <w:color w:val="FFFFFF"/>
                <w:sz w:val="20"/>
              </w:rPr>
              <w:t>477-8100</w:t>
            </w:r>
          </w:p>
        </w:tc>
        <w:tc>
          <w:tcPr>
            <w:tcW w:w="3075" w:type="dxa"/>
            <w:tcBorders>
              <w:top w:val="nil"/>
              <w:left w:val="nil"/>
              <w:bottom w:val="nil"/>
              <w:right w:val="nil"/>
            </w:tcBorders>
            <w:shd w:val="clear" w:color="auto" w:fill="2756A2"/>
          </w:tcPr>
          <w:p w:rsidR="00AA790A" w:rsidRDefault="00AA790A" w:rsidP="00622D97">
            <w:pPr>
              <w:pStyle w:val="TableParagraph"/>
              <w:spacing w:before="26"/>
              <w:ind w:left="675"/>
              <w:rPr>
                <w:rFonts w:ascii="Arial Narrow" w:eastAsia="Arial Narrow" w:hAnsi="Arial Narrow" w:cs="Arial Narrow"/>
                <w:sz w:val="20"/>
                <w:szCs w:val="20"/>
              </w:rPr>
            </w:pPr>
            <w:r>
              <w:rPr>
                <w:rFonts w:ascii="Arial Narrow"/>
                <w:b/>
                <w:color w:val="FFFFFF"/>
                <w:sz w:val="20"/>
              </w:rPr>
              <w:t>FAX</w:t>
            </w:r>
            <w:r>
              <w:rPr>
                <w:rFonts w:ascii="Arial Narrow"/>
                <w:b/>
                <w:color w:val="FFFFFF"/>
                <w:spacing w:val="-9"/>
                <w:sz w:val="20"/>
              </w:rPr>
              <w:t xml:space="preserve"> </w:t>
            </w:r>
            <w:r>
              <w:rPr>
                <w:rFonts w:ascii="Arial Narrow"/>
                <w:b/>
                <w:color w:val="FFFFFF"/>
                <w:sz w:val="20"/>
              </w:rPr>
              <w:t>(561)</w:t>
            </w:r>
            <w:r>
              <w:rPr>
                <w:rFonts w:ascii="Arial Narrow"/>
                <w:b/>
                <w:color w:val="FFFFFF"/>
                <w:spacing w:val="-8"/>
                <w:sz w:val="20"/>
              </w:rPr>
              <w:t xml:space="preserve"> </w:t>
            </w:r>
            <w:r>
              <w:rPr>
                <w:rFonts w:ascii="Arial Narrow"/>
                <w:b/>
                <w:color w:val="FFFFFF"/>
                <w:sz w:val="20"/>
              </w:rPr>
              <w:t>910-0896</w:t>
            </w:r>
          </w:p>
        </w:tc>
        <w:tc>
          <w:tcPr>
            <w:tcW w:w="3980" w:type="dxa"/>
            <w:tcBorders>
              <w:top w:val="nil"/>
              <w:left w:val="nil"/>
              <w:bottom w:val="nil"/>
              <w:right w:val="nil"/>
            </w:tcBorders>
            <w:shd w:val="clear" w:color="auto" w:fill="2756A2"/>
          </w:tcPr>
          <w:p w:rsidR="00AA790A" w:rsidRDefault="003A1BEA" w:rsidP="00622D97">
            <w:pPr>
              <w:pStyle w:val="TableParagraph"/>
              <w:spacing w:before="26"/>
              <w:ind w:left="481"/>
              <w:rPr>
                <w:rFonts w:ascii="Arial Narrow" w:eastAsia="Arial Narrow" w:hAnsi="Arial Narrow" w:cs="Arial Narrow"/>
                <w:sz w:val="20"/>
                <w:szCs w:val="20"/>
              </w:rPr>
            </w:pPr>
            <w:hyperlink r:id="rId11">
              <w:r w:rsidR="00AA790A">
                <w:rPr>
                  <w:rFonts w:ascii="Arial Narrow"/>
                  <w:b/>
                  <w:color w:val="FFFFFF"/>
                  <w:spacing w:val="-1"/>
                  <w:sz w:val="20"/>
                </w:rPr>
                <w:t>www.neafcs.org</w:t>
              </w:r>
            </w:hyperlink>
          </w:p>
        </w:tc>
      </w:tr>
    </w:tbl>
    <w:p w:rsidR="000F4B29" w:rsidRDefault="00FF58C2" w:rsidP="00FF58C2">
      <w:r w:rsidRPr="000F4B29">
        <w:t xml:space="preserve">Six hundred sixty-one adult participants took part in EFNEP and SNAP-Ed classes in </w:t>
      </w:r>
      <w:r w:rsidRPr="000F4B29">
        <w:rPr>
          <w:b/>
        </w:rPr>
        <w:t>South</w:t>
      </w:r>
      <w:r w:rsidRPr="000F4B29">
        <w:t xml:space="preserve"> </w:t>
      </w:r>
      <w:r w:rsidRPr="000F4B29">
        <w:rPr>
          <w:b/>
        </w:rPr>
        <w:t>Dakota</w:t>
      </w:r>
      <w:r w:rsidRPr="000F4B29">
        <w:t xml:space="preserve">. The majority of participants reported improvement in behaviors related to healthy eating (61%), budgeting and food resource management (83%), and food safety </w:t>
      </w:r>
    </w:p>
    <w:p w:rsidR="000F4B29" w:rsidRDefault="000F4B29" w:rsidP="00FF58C2"/>
    <w:p w:rsidR="000F4B29" w:rsidRDefault="00622D97" w:rsidP="00FF58C2">
      <w:r>
        <w:rPr>
          <w:noProof/>
        </w:rPr>
        <w:drawing>
          <wp:anchor distT="0" distB="0" distL="114300" distR="114300" simplePos="0" relativeHeight="251663360" behindDoc="0" locked="0" layoutInCell="1" allowOverlap="1" wp14:anchorId="5AFCB84A" wp14:editId="2C36D922">
            <wp:simplePos x="0" y="0"/>
            <wp:positionH relativeFrom="column">
              <wp:posOffset>1730375</wp:posOffset>
            </wp:positionH>
            <wp:positionV relativeFrom="paragraph">
              <wp:posOffset>193040</wp:posOffset>
            </wp:positionV>
            <wp:extent cx="5139055" cy="4381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905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B29" w:rsidRDefault="000F4B29" w:rsidP="00FF58C2"/>
    <w:p w:rsidR="00622D97" w:rsidRDefault="00622D97" w:rsidP="00FF58C2"/>
    <w:p w:rsidR="000F4B29" w:rsidRDefault="00FF58C2" w:rsidP="00FF58C2">
      <w:proofErr w:type="gramStart"/>
      <w:r w:rsidRPr="000F4B29">
        <w:lastRenderedPageBreak/>
        <w:t>(52%).</w:t>
      </w:r>
      <w:proofErr w:type="gramEnd"/>
      <w:r w:rsidRPr="000F4B29">
        <w:t xml:space="preserve"> These improved behaviors will help participants eat healthier and stretch their food dollars. The majority </w:t>
      </w:r>
    </w:p>
    <w:p w:rsidR="00FF58C2" w:rsidRDefault="00FF58C2" w:rsidP="00FF58C2">
      <w:proofErr w:type="gramStart"/>
      <w:r w:rsidRPr="000F4B29">
        <w:t>of</w:t>
      </w:r>
      <w:proofErr w:type="gramEnd"/>
      <w:r w:rsidRPr="000F4B29">
        <w:t xml:space="preserve"> participants reported improvement in behaviors related to diet quality, budgeting and food resource management, food safety, and physical activity. </w:t>
      </w:r>
    </w:p>
    <w:p w:rsidR="00B233DD" w:rsidRPr="000F4B29" w:rsidRDefault="00B233DD" w:rsidP="00FF58C2"/>
    <w:p w:rsidR="00B233DD" w:rsidRPr="000F4B29" w:rsidRDefault="00B233DD" w:rsidP="00B233DD">
      <w:pPr>
        <w:rPr>
          <w:color w:val="17365D" w:themeColor="text2" w:themeShade="BF"/>
          <w:sz w:val="24"/>
          <w:szCs w:val="24"/>
        </w:rPr>
      </w:pPr>
      <w:r w:rsidRPr="000F4B29">
        <w:rPr>
          <w:b/>
          <w:color w:val="17365D" w:themeColor="text2" w:themeShade="BF"/>
          <w:sz w:val="24"/>
          <w:szCs w:val="24"/>
        </w:rPr>
        <w:t xml:space="preserve">“When my food stamps were cut I didn't know how to feed my family healthy meals including fresh fruits and vegetables. With food resource management skills, I now choose fresh, frozen or canned and make menus from the grocery flyers.” </w:t>
      </w:r>
      <w:r w:rsidR="00324F40">
        <w:rPr>
          <w:b/>
          <w:color w:val="17365D" w:themeColor="text2" w:themeShade="BF"/>
          <w:sz w:val="24"/>
          <w:szCs w:val="24"/>
        </w:rPr>
        <w:t>--</w:t>
      </w:r>
      <w:r w:rsidRPr="000F4B29">
        <w:rPr>
          <w:b/>
          <w:color w:val="17365D" w:themeColor="text2" w:themeShade="BF"/>
          <w:sz w:val="24"/>
          <w:szCs w:val="24"/>
        </w:rPr>
        <w:t xml:space="preserve"> Orange County Eat Smart NY participant</w:t>
      </w:r>
      <w:r w:rsidRPr="000F4B29">
        <w:rPr>
          <w:color w:val="17365D" w:themeColor="text2" w:themeShade="BF"/>
          <w:sz w:val="24"/>
          <w:szCs w:val="24"/>
        </w:rPr>
        <w:br/>
      </w:r>
    </w:p>
    <w:p w:rsidR="00B233DD" w:rsidRPr="000F4B29" w:rsidRDefault="00B233DD" w:rsidP="00B233DD">
      <w:r w:rsidRPr="000F4B29">
        <w:rPr>
          <w:b/>
        </w:rPr>
        <w:t>Mississippi</w:t>
      </w:r>
      <w:r w:rsidRPr="000F4B29">
        <w:t xml:space="preserve">’s EFNEP </w:t>
      </w:r>
      <w:r w:rsidRPr="000F4B29">
        <w:rPr>
          <w:i/>
        </w:rPr>
        <w:t>Making Healthy Choices with Pals</w:t>
      </w:r>
      <w:r w:rsidRPr="000F4B29">
        <w:t xml:space="preserve"> has generated very positive responses from attendees, who noted that they learned how to use food thermometers, about food safety, the importance of nutrients found in certain foods, and how to read food labels. </w:t>
      </w:r>
    </w:p>
    <w:p w:rsidR="00AA790A" w:rsidRDefault="00AA790A" w:rsidP="00FF58C2">
      <w:pPr>
        <w:rPr>
          <w:b/>
        </w:rPr>
      </w:pPr>
    </w:p>
    <w:p w:rsidR="00FF58C2" w:rsidRDefault="00B233DD" w:rsidP="00FF58C2">
      <w:pPr>
        <w:rPr>
          <w:b/>
        </w:rPr>
      </w:pPr>
      <w:r w:rsidRPr="000F4B29">
        <w:rPr>
          <w:b/>
        </w:rPr>
        <w:t xml:space="preserve">Working Across the Age Spectrum – </w:t>
      </w:r>
      <w:r w:rsidR="00F57B59" w:rsidRPr="000F4B29">
        <w:rPr>
          <w:b/>
        </w:rPr>
        <w:t xml:space="preserve">From </w:t>
      </w:r>
      <w:r w:rsidRPr="000F4B29">
        <w:rPr>
          <w:b/>
        </w:rPr>
        <w:t>Preschoolers to Senior Citizens</w:t>
      </w:r>
    </w:p>
    <w:p w:rsidR="00622D97" w:rsidRPr="000F4B29" w:rsidRDefault="00622D97" w:rsidP="00FF58C2">
      <w:pPr>
        <w:rPr>
          <w:b/>
        </w:rPr>
      </w:pPr>
    </w:p>
    <w:p w:rsidR="00AA790A" w:rsidRDefault="00FF58C2" w:rsidP="00FF58C2">
      <w:r w:rsidRPr="000F4B29">
        <w:t xml:space="preserve">In </w:t>
      </w:r>
      <w:r w:rsidRPr="000F4B29">
        <w:rPr>
          <w:b/>
        </w:rPr>
        <w:t xml:space="preserve">Arizona </w:t>
      </w:r>
      <w:r w:rsidRPr="000F4B29">
        <w:t xml:space="preserve">FCS staff provided nutrition and physical activity programs across the state. In Cochise County, parents and caregivers of children age birth to five reported that 22% will use more 'family style' dining approaches; 15% will limit sugar intake; and 15% will pay attention to portion sizes. When teachers asked their </w:t>
      </w:r>
    </w:p>
    <w:p w:rsidR="00FF58C2" w:rsidRPr="000F4B29" w:rsidRDefault="00FF58C2" w:rsidP="00FF58C2">
      <w:proofErr w:type="gramStart"/>
      <w:r w:rsidRPr="000F4B29">
        <w:t>preschool</w:t>
      </w:r>
      <w:proofErr w:type="gramEnd"/>
      <w:r w:rsidRPr="000F4B29">
        <w:t xml:space="preserve"> students to draw what they learned, 35% drew healthy foods and 64% drew physical activity.</w:t>
      </w:r>
    </w:p>
    <w:p w:rsidR="00FF58C2" w:rsidRDefault="00FF58C2" w:rsidP="00FF58C2"/>
    <w:p w:rsidR="003D1ACD" w:rsidRDefault="003D1ACD" w:rsidP="00FF58C2"/>
    <w:p w:rsidR="003D1ACD" w:rsidRDefault="003D1ACD" w:rsidP="00FF58C2"/>
    <w:p w:rsidR="000F4B29" w:rsidRDefault="00B233DD" w:rsidP="00B233DD">
      <w:r w:rsidRPr="000F4B29">
        <w:lastRenderedPageBreak/>
        <w:t xml:space="preserve">The </w:t>
      </w:r>
      <w:r w:rsidRPr="000F4B29">
        <w:rPr>
          <w:b/>
        </w:rPr>
        <w:t>Oklahoma</w:t>
      </w:r>
      <w:r w:rsidRPr="000F4B29">
        <w:t xml:space="preserve"> </w:t>
      </w:r>
      <w:r w:rsidRPr="000F4B29">
        <w:rPr>
          <w:i/>
        </w:rPr>
        <w:t>Farm to You</w:t>
      </w:r>
      <w:r w:rsidRPr="000F4B29">
        <w:t xml:space="preserve"> exhibit was experienced by 14,375 students at 50 schools in 29 counties. This brings the five year total to over 37,000 youth in 140 schools. The exhibit, when combined with the classroom-based nutrition program, enhanced nutrition behavior change </w:t>
      </w:r>
    </w:p>
    <w:p w:rsidR="00B233DD" w:rsidRPr="000F4B29" w:rsidRDefault="00B233DD" w:rsidP="00B233DD">
      <w:proofErr w:type="gramStart"/>
      <w:r w:rsidRPr="000F4B29">
        <w:t>for</w:t>
      </w:r>
      <w:proofErr w:type="gramEnd"/>
      <w:r w:rsidRPr="000F4B29">
        <w:t xml:space="preserve"> upper-elementary grade students beyond that achieved with only the classroom-based program. </w:t>
      </w:r>
    </w:p>
    <w:p w:rsidR="00F57B59" w:rsidRPr="000F4B29" w:rsidRDefault="00F57B59" w:rsidP="00B233DD"/>
    <w:p w:rsidR="00F57B59" w:rsidRPr="000F4B29" w:rsidRDefault="00F57B59" w:rsidP="00F57B59">
      <w:r w:rsidRPr="000F4B29">
        <w:t xml:space="preserve">A program on emotional eating helped 135 </w:t>
      </w:r>
      <w:r w:rsidRPr="000F4B29">
        <w:rPr>
          <w:b/>
        </w:rPr>
        <w:t>Kansas</w:t>
      </w:r>
      <w:r w:rsidRPr="000F4B29">
        <w:t xml:space="preserve"> high school teens, college students and grandmothers to understand the difference between hunger and emotional eating.  A workforce of 25 Master Food Volunteers offer a variety of programs from Cooking 101, Farmer’s Market presentations, pen a regular column in a metro newspaper, and offer a series of health</w:t>
      </w:r>
      <w:r w:rsidR="00AA0121">
        <w:t>-</w:t>
      </w:r>
      <w:r w:rsidRPr="000F4B29">
        <w:t>related workshops in the community.</w:t>
      </w:r>
    </w:p>
    <w:p w:rsidR="00F57B59" w:rsidRPr="000F4B29" w:rsidRDefault="00F57B59" w:rsidP="00B233DD"/>
    <w:p w:rsidR="00F57B59" w:rsidRPr="000F4B29" w:rsidRDefault="00F57B59" w:rsidP="00F57B59">
      <w:r w:rsidRPr="000F4B29">
        <w:t xml:space="preserve">Basic food and nutrition is a programming area that is consistently offered by FCS educators in </w:t>
      </w:r>
      <w:r w:rsidRPr="000F4B29">
        <w:rPr>
          <w:b/>
        </w:rPr>
        <w:t xml:space="preserve">West Virginia </w:t>
      </w:r>
      <w:r w:rsidRPr="000F4B29">
        <w:t>to both adults and youth. Community classes are offered at churches, community centers, 4-H residential camps</w:t>
      </w:r>
      <w:r w:rsidR="00AA0121">
        <w:t>,</w:t>
      </w:r>
      <w:r w:rsidRPr="000F4B29">
        <w:t xml:space="preserve"> and health clinics, just to name a few. Topics vary by county but some examples include cooking with herbs, kids in the kitchen, and how to read food labels. </w:t>
      </w:r>
    </w:p>
    <w:p w:rsidR="00F57B59" w:rsidRPr="000F4B29" w:rsidRDefault="00F57B59" w:rsidP="00B233DD"/>
    <w:p w:rsidR="00F57B59" w:rsidRPr="000F4B29" w:rsidRDefault="00F57B59" w:rsidP="00F57B59">
      <w:r w:rsidRPr="000F4B29">
        <w:rPr>
          <w:b/>
        </w:rPr>
        <w:t xml:space="preserve">New York </w:t>
      </w:r>
      <w:r w:rsidRPr="000F4B29">
        <w:t>FCS programs provided a series of interactive lessons designed to increase knowledge and skills. Participants improve knowledge of nutrition practices, food selection, food safety, food resource management</w:t>
      </w:r>
      <w:r w:rsidR="007E50AD">
        <w:t>,</w:t>
      </w:r>
      <w:r w:rsidRPr="000F4B29">
        <w:t xml:space="preserve"> and physical activity.</w:t>
      </w:r>
    </w:p>
    <w:p w:rsidR="00F57B59" w:rsidRPr="000F4B29" w:rsidRDefault="00F57B59" w:rsidP="00B233DD"/>
    <w:p w:rsidR="00157A11" w:rsidRDefault="00F57B59" w:rsidP="00F57B59">
      <w:r w:rsidRPr="000F4B29">
        <w:rPr>
          <w:b/>
        </w:rPr>
        <w:t>Michigan</w:t>
      </w:r>
      <w:r w:rsidRPr="000F4B29">
        <w:t xml:space="preserve"> State Extension positively impacted 42,913 adults to improve their healthy eating practices: 45% increased fruit consumption; 51% increased vegetable </w:t>
      </w:r>
    </w:p>
    <w:p w:rsidR="00157A11" w:rsidRDefault="007E50AD" w:rsidP="00F57B59">
      <w:r>
        <w:rPr>
          <w:noProof/>
          <w:sz w:val="20"/>
          <w:szCs w:val="20"/>
        </w:rPr>
        <w:drawing>
          <wp:anchor distT="0" distB="0" distL="114300" distR="114300" simplePos="0" relativeHeight="251664384" behindDoc="0" locked="0" layoutInCell="1" allowOverlap="1" wp14:anchorId="72249097" wp14:editId="7FCBEEE2">
            <wp:simplePos x="0" y="0"/>
            <wp:positionH relativeFrom="column">
              <wp:posOffset>628650</wp:posOffset>
            </wp:positionH>
            <wp:positionV relativeFrom="paragraph">
              <wp:posOffset>132080</wp:posOffset>
            </wp:positionV>
            <wp:extent cx="1695450" cy="1558290"/>
            <wp:effectExtent l="19050" t="19050" r="19050" b="228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ling Carrots.jpg"/>
                    <pic:cNvPicPr/>
                  </pic:nvPicPr>
                  <pic:blipFill rotWithShape="1">
                    <a:blip r:embed="rId13" cstate="print">
                      <a:extLst>
                        <a:ext uri="{28A0092B-C50C-407E-A947-70E740481C1C}">
                          <a14:useLocalDpi xmlns:a14="http://schemas.microsoft.com/office/drawing/2010/main" val="0"/>
                        </a:ext>
                      </a:extLst>
                    </a:blip>
                    <a:srcRect r="18433"/>
                    <a:stretch/>
                  </pic:blipFill>
                  <pic:spPr bwMode="auto">
                    <a:xfrm>
                      <a:off x="0" y="0"/>
                      <a:ext cx="1695450" cy="155829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7A11" w:rsidRDefault="00157A11" w:rsidP="00F57B59"/>
    <w:p w:rsidR="00157A11" w:rsidRDefault="00157A11" w:rsidP="00F57B59"/>
    <w:p w:rsidR="00157A11" w:rsidRDefault="00157A11" w:rsidP="00F57B59"/>
    <w:p w:rsidR="00157A11" w:rsidRDefault="00157A11" w:rsidP="00F57B59"/>
    <w:p w:rsidR="00157A11" w:rsidRDefault="00157A11" w:rsidP="00F57B59"/>
    <w:p w:rsidR="00157A11" w:rsidRDefault="00F57B59" w:rsidP="00F57B59">
      <w:proofErr w:type="gramStart"/>
      <w:r w:rsidRPr="000F4B29">
        <w:lastRenderedPageBreak/>
        <w:t>consumption</w:t>
      </w:r>
      <w:proofErr w:type="gramEnd"/>
      <w:r w:rsidRPr="000F4B29">
        <w:t xml:space="preserve">; 38% increased whole grain consumption; 34% are more physically active; and 64% improved their </w:t>
      </w:r>
    </w:p>
    <w:p w:rsidR="00F57B59" w:rsidRPr="000F4B29" w:rsidRDefault="000B4004" w:rsidP="00F57B59">
      <w:r>
        <w:t xml:space="preserve">food </w:t>
      </w:r>
      <w:r w:rsidR="00F57B59" w:rsidRPr="000F4B29">
        <w:t xml:space="preserve">resource management practices.  </w:t>
      </w:r>
      <w:r w:rsidR="00F57B59" w:rsidRPr="000F4B29">
        <w:rPr>
          <w:i/>
        </w:rPr>
        <w:t>Michigan Fresh</w:t>
      </w:r>
      <w:r w:rsidR="00F57B59" w:rsidRPr="000F4B29">
        <w:t>, a state</w:t>
      </w:r>
      <w:r>
        <w:t>-</w:t>
      </w:r>
      <w:r w:rsidR="00F57B59" w:rsidRPr="000F4B29">
        <w:t xml:space="preserve">wide campaign, focused on increasing awareness of agriculture, promoting fresh produce, and informing people how to grow their own </w:t>
      </w:r>
      <w:r w:rsidR="007E50AD">
        <w:t>produce</w:t>
      </w:r>
      <w:r w:rsidR="00F57B59" w:rsidRPr="000F4B29">
        <w:t xml:space="preserve">. </w:t>
      </w:r>
    </w:p>
    <w:p w:rsidR="00F57B59" w:rsidRPr="000F4B29" w:rsidRDefault="00F57B59" w:rsidP="00F57B59"/>
    <w:p w:rsidR="00F57B59" w:rsidRPr="000F4B29" w:rsidRDefault="00F57B59" w:rsidP="00F57B59">
      <w:r w:rsidRPr="000F4B29">
        <w:t>In</w:t>
      </w:r>
      <w:r w:rsidRPr="000F4B29">
        <w:rPr>
          <w:b/>
        </w:rPr>
        <w:t xml:space="preserve"> California, </w:t>
      </w:r>
      <w:r w:rsidRPr="000F4B29">
        <w:rPr>
          <w:i/>
        </w:rPr>
        <w:t>Alameda County Get Fresh Stay Healthy</w:t>
      </w:r>
      <w:r w:rsidRPr="000F4B29">
        <w:t xml:space="preserve"> (a friendly interactive program targeting 500 low-income senior housing residents </w:t>
      </w:r>
      <w:r w:rsidR="003A1BEA">
        <w:t>that addressed</w:t>
      </w:r>
      <w:r w:rsidRPr="000F4B29">
        <w:t xml:space="preserve"> access, cultural, language, </w:t>
      </w:r>
      <w:r w:rsidR="003A1BEA">
        <w:t xml:space="preserve">and </w:t>
      </w:r>
      <w:r w:rsidRPr="000F4B29">
        <w:t>literacy sensitivity</w:t>
      </w:r>
      <w:r w:rsidR="00AA0121">
        <w:t>)</w:t>
      </w:r>
      <w:r w:rsidRPr="000F4B29">
        <w:t xml:space="preserve"> had a graduation rate of 95% and is being considered for a statewide pilot. The rapid increase in the number of older Californians at greater risk for foodborne illness and the need for nutrition education to promote healthy aging led to a 10 county assessment of 696 seniors, caregivers</w:t>
      </w:r>
      <w:r w:rsidR="003A1BEA">
        <w:t>,</w:t>
      </w:r>
      <w:bookmarkStart w:id="0" w:name="_GoBack"/>
      <w:bookmarkEnd w:id="0"/>
      <w:r w:rsidRPr="000F4B29">
        <w:t xml:space="preserve"> and food handlers.</w:t>
      </w:r>
    </w:p>
    <w:p w:rsidR="00B233DD" w:rsidRPr="000F4B29" w:rsidRDefault="00B233DD" w:rsidP="00B233DD"/>
    <w:p w:rsidR="00B233DD" w:rsidRPr="000F4B29" w:rsidRDefault="00B233DD" w:rsidP="00FF58C2">
      <w:pPr>
        <w:rPr>
          <w:b/>
        </w:rPr>
      </w:pPr>
      <w:r w:rsidRPr="000F4B29">
        <w:rPr>
          <w:b/>
        </w:rPr>
        <w:t>Training Volunteers and Professionals</w:t>
      </w:r>
    </w:p>
    <w:p w:rsidR="00B233DD" w:rsidRPr="000F4B29" w:rsidRDefault="00B233DD" w:rsidP="00FF58C2"/>
    <w:p w:rsidR="00FF58C2" w:rsidRPr="000F4B29" w:rsidRDefault="00B233DD" w:rsidP="00FF58C2">
      <w:r w:rsidRPr="000F4B29">
        <w:t>T</w:t>
      </w:r>
      <w:r w:rsidR="00FF58C2" w:rsidRPr="000F4B29">
        <w:t xml:space="preserve">wenty-four individuals graduated from the Master Food Educator training, a 35-hour course in nutrition, physical activity and food safety, and now assist </w:t>
      </w:r>
      <w:r w:rsidR="00FF58C2" w:rsidRPr="000F4B29">
        <w:rPr>
          <w:b/>
        </w:rPr>
        <w:t>Delaware</w:t>
      </w:r>
      <w:r w:rsidR="00FF58C2" w:rsidRPr="000F4B29">
        <w:t xml:space="preserve"> FCS staff in delivering nutrition programs in the state. Three community Family Fun Nights resulted in 119 individuals learning how to make safe and healthy brown bag lunches for themselves and their children. </w:t>
      </w:r>
    </w:p>
    <w:p w:rsidR="00FF58C2" w:rsidRPr="000F4B29" w:rsidRDefault="00FF58C2" w:rsidP="00FF58C2"/>
    <w:p w:rsidR="00FF58C2" w:rsidRPr="000F4B29" w:rsidRDefault="00FF58C2" w:rsidP="00F57B59">
      <w:pPr>
        <w:rPr>
          <w:b/>
        </w:rPr>
      </w:pPr>
      <w:r w:rsidRPr="000F4B29">
        <w:t xml:space="preserve">A </w:t>
      </w:r>
      <w:r w:rsidRPr="000F4B29">
        <w:rPr>
          <w:b/>
        </w:rPr>
        <w:t>Maine</w:t>
      </w:r>
      <w:r w:rsidRPr="000F4B29">
        <w:t xml:space="preserve"> FCS volunteer program was piloted in one county to help bridge the gap between having access to fresh produce at the food pantry, and knowing what to do with that produce. Volunteers demonstrate</w:t>
      </w:r>
      <w:r w:rsidR="007E50AD">
        <w:t>d</w:t>
      </w:r>
      <w:r w:rsidRPr="000F4B29">
        <w:t xml:space="preserve"> preparation and storage options for pantry users.</w:t>
      </w:r>
      <w:r w:rsidRPr="000F4B29">
        <w:br/>
      </w:r>
    </w:p>
    <w:p w:rsidR="001D2224" w:rsidRDefault="00FF58C2" w:rsidP="00FF58C2">
      <w:r w:rsidRPr="000F4B29">
        <w:rPr>
          <w:i/>
        </w:rPr>
        <w:t>Cooking with Whole Grains</w:t>
      </w:r>
      <w:r w:rsidRPr="000F4B29">
        <w:t xml:space="preserve"> is geared at </w:t>
      </w:r>
      <w:r w:rsidRPr="000F4B29">
        <w:rPr>
          <w:b/>
        </w:rPr>
        <w:t xml:space="preserve">Minnesota </w:t>
      </w:r>
      <w:r w:rsidRPr="000F4B29">
        <w:t>child care providers. The training helps them learn how to identify and cook with whole grains, and then introduce whole grains to children through experiential learning</w:t>
      </w:r>
      <w:r w:rsidR="00F14642">
        <w:t>.</w:t>
      </w:r>
      <w:r w:rsidR="001D2224">
        <w:t xml:space="preserve"> </w:t>
      </w:r>
    </w:p>
    <w:p w:rsidR="001D2224" w:rsidRDefault="001D2224" w:rsidP="00FF58C2"/>
    <w:p w:rsidR="007E50AD" w:rsidRDefault="001D2224" w:rsidP="00FF58C2">
      <w:pPr>
        <w:rPr>
          <w:i/>
          <w:sz w:val="20"/>
        </w:rPr>
      </w:pPr>
      <w:r w:rsidRPr="001D2224">
        <w:rPr>
          <w:i/>
          <w:sz w:val="20"/>
        </w:rPr>
        <w:t xml:space="preserve">This report was compiled by Brenda </w:t>
      </w:r>
      <w:proofErr w:type="spellStart"/>
      <w:r w:rsidRPr="001D2224">
        <w:rPr>
          <w:i/>
          <w:sz w:val="20"/>
        </w:rPr>
        <w:t>Langerud</w:t>
      </w:r>
      <w:proofErr w:type="spellEnd"/>
      <w:r w:rsidRPr="001D2224">
        <w:rPr>
          <w:i/>
          <w:sz w:val="20"/>
        </w:rPr>
        <w:t>, North Dakota State University</w:t>
      </w:r>
      <w:r w:rsidR="007E50AD">
        <w:rPr>
          <w:i/>
          <w:sz w:val="20"/>
        </w:rPr>
        <w:t xml:space="preserve"> </w:t>
      </w:r>
      <w:r w:rsidRPr="001D2224">
        <w:rPr>
          <w:i/>
          <w:sz w:val="20"/>
        </w:rPr>
        <w:t>Extension Service, Public Affairs Advocacy Subcommittee member, and Theresa Mayhew, Cornell Cooperative Extension, Vice President – Public Affairs.</w:t>
      </w:r>
      <w:r w:rsidR="007E50AD">
        <w:rPr>
          <w:i/>
          <w:sz w:val="20"/>
        </w:rPr>
        <w:t xml:space="preserve"> For more information, email </w:t>
      </w:r>
      <w:hyperlink r:id="rId14" w:history="1">
        <w:r w:rsidR="007E50AD" w:rsidRPr="00FA4EF7">
          <w:rPr>
            <w:rStyle w:val="Hyperlink"/>
            <w:i/>
            <w:sz w:val="20"/>
          </w:rPr>
          <w:t>tcm5@cornell.edu</w:t>
        </w:r>
      </w:hyperlink>
      <w:r w:rsidR="007E50AD">
        <w:rPr>
          <w:i/>
          <w:sz w:val="20"/>
        </w:rPr>
        <w:t xml:space="preserve">. </w:t>
      </w:r>
    </w:p>
    <w:p w:rsidR="001D2224" w:rsidRDefault="007E50AD" w:rsidP="00FF58C2">
      <w:pPr>
        <w:rPr>
          <w:i/>
          <w:sz w:val="20"/>
        </w:rPr>
      </w:pPr>
      <w:r>
        <w:rPr>
          <w:i/>
          <w:sz w:val="20"/>
        </w:rPr>
        <w:t>.</w:t>
      </w:r>
    </w:p>
    <w:p w:rsidR="007E50AD" w:rsidRDefault="007E50AD" w:rsidP="00FF58C2">
      <w:pPr>
        <w:rPr>
          <w:i/>
          <w:sz w:val="20"/>
        </w:rPr>
      </w:pPr>
    </w:p>
    <w:p w:rsidR="007E50AD" w:rsidRDefault="007E50AD" w:rsidP="00FF58C2">
      <w:pPr>
        <w:sectPr w:rsidR="007E50AD" w:rsidSect="00AA790A">
          <w:type w:val="continuous"/>
          <w:pgSz w:w="12240" w:h="15840"/>
          <w:pgMar w:top="1180" w:right="660" w:bottom="280" w:left="660" w:header="720" w:footer="720" w:gutter="0"/>
          <w:cols w:num="2" w:space="720"/>
          <w:docGrid w:linePitch="299"/>
        </w:sectPr>
      </w:pPr>
    </w:p>
    <w:p w:rsidR="00FF58C2" w:rsidRDefault="00FF58C2" w:rsidP="00FF58C2">
      <w:pPr>
        <w:rPr>
          <w:rFonts w:ascii="Times New Roman" w:hAnsi="Times New Roman"/>
          <w:sz w:val="24"/>
          <w:szCs w:val="24"/>
        </w:rPr>
      </w:pPr>
    </w:p>
    <w:p w:rsidR="00FF58C2" w:rsidRPr="003D1164" w:rsidRDefault="00FF58C2" w:rsidP="00FF58C2">
      <w:pPr>
        <w:rPr>
          <w:rFonts w:ascii="Times New Roman" w:hAnsi="Times New Roman"/>
          <w:b/>
          <w:sz w:val="24"/>
          <w:szCs w:val="24"/>
        </w:rPr>
      </w:pPr>
    </w:p>
    <w:p w:rsidR="005E716E" w:rsidRDefault="005E716E">
      <w:pPr>
        <w:spacing w:line="200" w:lineRule="exact"/>
        <w:rPr>
          <w:sz w:val="20"/>
          <w:szCs w:val="20"/>
        </w:rPr>
      </w:pPr>
    </w:p>
    <w:sectPr w:rsidR="005E716E">
      <w:type w:val="continuous"/>
      <w:pgSz w:w="12240" w:h="15840"/>
      <w:pgMar w:top="1500" w:right="6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42" w:rsidRDefault="00F14642" w:rsidP="00F14642">
      <w:r>
        <w:separator/>
      </w:r>
    </w:p>
  </w:endnote>
  <w:endnote w:type="continuationSeparator" w:id="0">
    <w:p w:rsidR="00F14642" w:rsidRDefault="00F14642" w:rsidP="00F1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97" w:rsidRDefault="00622D97" w:rsidP="00622D97">
    <w:pPr>
      <w:pStyle w:val="Footer"/>
    </w:pPr>
    <w:r>
      <w:rPr>
        <w:rFonts w:ascii="Arial" w:hAnsi="Arial" w:cs="Arial"/>
        <w:b/>
        <w:bCs/>
        <w:color w:val="000000"/>
        <w:sz w:val="21"/>
        <w:szCs w:val="21"/>
      </w:rPr>
      <w:t>National Extension Association of Family and Consumer Sciences (</w:t>
    </w:r>
    <w:r w:rsidRPr="006F112F">
      <w:rPr>
        <w:rFonts w:ascii="Arial" w:hAnsi="Arial" w:cs="Arial"/>
        <w:b/>
        <w:bCs/>
        <w:color w:val="000000"/>
        <w:sz w:val="21"/>
        <w:szCs w:val="21"/>
      </w:rPr>
      <w:t>NEAFCS</w:t>
    </w:r>
    <w:r>
      <w:rPr>
        <w:rFonts w:ascii="Arial" w:hAnsi="Arial" w:cs="Arial"/>
        <w:b/>
        <w:bCs/>
        <w:color w:val="000000"/>
        <w:sz w:val="21"/>
        <w:szCs w:val="21"/>
      </w:rPr>
      <w:t>)</w:t>
    </w:r>
    <w:r w:rsidRPr="006F112F">
      <w:rPr>
        <w:rFonts w:ascii="Arial" w:hAnsi="Arial" w:cs="Arial"/>
        <w:b/>
        <w:bCs/>
        <w:color w:val="000000"/>
        <w:sz w:val="21"/>
        <w:szCs w:val="21"/>
      </w:rPr>
      <w:t xml:space="preserve"> </w:t>
    </w:r>
    <w:r w:rsidRPr="006F112F">
      <w:rPr>
        <w:rFonts w:ascii="Arial" w:hAnsi="Arial" w:cs="Arial"/>
        <w:color w:val="000000"/>
        <w:sz w:val="21"/>
        <w:szCs w:val="21"/>
      </w:rPr>
      <w:t xml:space="preserve">provides professional development for Extension professionals who improve the quality of life for individuals, families, and communities and provide education in the areas of:  Childhood Obesity; Community Health and Wellness; Financial Management; Food and Nutrition; Food Safety; Healthy Homes and the Environment; Improving Children’s Lives; </w:t>
    </w:r>
    <w:r>
      <w:rPr>
        <w:rFonts w:ascii="Arial" w:hAnsi="Arial" w:cs="Arial"/>
        <w:color w:val="000000"/>
        <w:sz w:val="21"/>
        <w:szCs w:val="21"/>
      </w:rPr>
      <w:t xml:space="preserve">and </w:t>
    </w:r>
    <w:r w:rsidRPr="006F112F">
      <w:rPr>
        <w:rFonts w:ascii="Arial" w:hAnsi="Arial" w:cs="Arial"/>
        <w:color w:val="000000"/>
        <w:sz w:val="21"/>
        <w:szCs w:val="21"/>
      </w:rPr>
      <w:t>Protecting our Resources – Family Life.</w:t>
    </w:r>
  </w:p>
  <w:p w:rsidR="00F14642" w:rsidRDefault="00F14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42" w:rsidRDefault="00F14642" w:rsidP="00F14642">
      <w:r>
        <w:separator/>
      </w:r>
    </w:p>
  </w:footnote>
  <w:footnote w:type="continuationSeparator" w:id="0">
    <w:p w:rsidR="00F14642" w:rsidRDefault="00F14642" w:rsidP="00F14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42" w:rsidRPr="00FC2B06" w:rsidRDefault="00F14642" w:rsidP="00F14642">
    <w:pPr>
      <w:pStyle w:val="Header"/>
      <w:rPr>
        <w:b/>
      </w:rPr>
    </w:pPr>
    <w:r w:rsidRPr="00FC2B06">
      <w:rPr>
        <w:b/>
      </w:rPr>
      <w:t>PAGE 2                                                                                                                                                                       NEAFCS 2014</w:t>
    </w:r>
  </w:p>
  <w:p w:rsidR="00F14642" w:rsidRDefault="00F14642" w:rsidP="00F14642">
    <w:pPr>
      <w:pStyle w:val="Header"/>
    </w:pPr>
  </w:p>
  <w:p w:rsidR="00F14642" w:rsidRDefault="00F14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655C5"/>
    <w:multiLevelType w:val="hybridMultilevel"/>
    <w:tmpl w:val="468860A4"/>
    <w:lvl w:ilvl="0" w:tplc="CD48B8AA">
      <w:start w:val="1"/>
      <w:numFmt w:val="bullet"/>
      <w:lvlText w:val=""/>
      <w:lvlJc w:val="left"/>
      <w:pPr>
        <w:ind w:left="477" w:hanging="360"/>
      </w:pPr>
      <w:rPr>
        <w:rFonts w:ascii="Symbol" w:eastAsia="Symbol" w:hAnsi="Symbol" w:hint="default"/>
        <w:color w:val="231F20"/>
        <w:w w:val="76"/>
        <w:sz w:val="20"/>
        <w:szCs w:val="20"/>
      </w:rPr>
    </w:lvl>
    <w:lvl w:ilvl="1" w:tplc="E3F86618">
      <w:start w:val="1"/>
      <w:numFmt w:val="bullet"/>
      <w:lvlText w:val="•"/>
      <w:lvlJc w:val="left"/>
      <w:pPr>
        <w:ind w:left="981" w:hanging="360"/>
      </w:pPr>
      <w:rPr>
        <w:rFonts w:hint="default"/>
      </w:rPr>
    </w:lvl>
    <w:lvl w:ilvl="2" w:tplc="2C7C0B7A">
      <w:start w:val="1"/>
      <w:numFmt w:val="bullet"/>
      <w:lvlText w:val="•"/>
      <w:lvlJc w:val="left"/>
      <w:pPr>
        <w:ind w:left="1485" w:hanging="360"/>
      </w:pPr>
      <w:rPr>
        <w:rFonts w:hint="default"/>
      </w:rPr>
    </w:lvl>
    <w:lvl w:ilvl="3" w:tplc="BEBEFF06">
      <w:start w:val="1"/>
      <w:numFmt w:val="bullet"/>
      <w:lvlText w:val="•"/>
      <w:lvlJc w:val="left"/>
      <w:pPr>
        <w:ind w:left="1990" w:hanging="360"/>
      </w:pPr>
      <w:rPr>
        <w:rFonts w:hint="default"/>
      </w:rPr>
    </w:lvl>
    <w:lvl w:ilvl="4" w:tplc="2AF45F1E">
      <w:start w:val="1"/>
      <w:numFmt w:val="bullet"/>
      <w:lvlText w:val="•"/>
      <w:lvlJc w:val="left"/>
      <w:pPr>
        <w:ind w:left="2494" w:hanging="360"/>
      </w:pPr>
      <w:rPr>
        <w:rFonts w:hint="default"/>
      </w:rPr>
    </w:lvl>
    <w:lvl w:ilvl="5" w:tplc="9818349E">
      <w:start w:val="1"/>
      <w:numFmt w:val="bullet"/>
      <w:lvlText w:val="•"/>
      <w:lvlJc w:val="left"/>
      <w:pPr>
        <w:ind w:left="2998" w:hanging="360"/>
      </w:pPr>
      <w:rPr>
        <w:rFonts w:hint="default"/>
      </w:rPr>
    </w:lvl>
    <w:lvl w:ilvl="6" w:tplc="D802443C">
      <w:start w:val="1"/>
      <w:numFmt w:val="bullet"/>
      <w:lvlText w:val="•"/>
      <w:lvlJc w:val="left"/>
      <w:pPr>
        <w:ind w:left="3502" w:hanging="360"/>
      </w:pPr>
      <w:rPr>
        <w:rFonts w:hint="default"/>
      </w:rPr>
    </w:lvl>
    <w:lvl w:ilvl="7" w:tplc="3918B0AA">
      <w:start w:val="1"/>
      <w:numFmt w:val="bullet"/>
      <w:lvlText w:val="•"/>
      <w:lvlJc w:val="left"/>
      <w:pPr>
        <w:ind w:left="4006" w:hanging="360"/>
      </w:pPr>
      <w:rPr>
        <w:rFonts w:hint="default"/>
      </w:rPr>
    </w:lvl>
    <w:lvl w:ilvl="8" w:tplc="F31074E6">
      <w:start w:val="1"/>
      <w:numFmt w:val="bullet"/>
      <w:lvlText w:val="•"/>
      <w:lvlJc w:val="left"/>
      <w:pPr>
        <w:ind w:left="45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6E"/>
    <w:rsid w:val="000B4004"/>
    <w:rsid w:val="000F4B29"/>
    <w:rsid w:val="00154107"/>
    <w:rsid w:val="00157A11"/>
    <w:rsid w:val="001D2224"/>
    <w:rsid w:val="00324F40"/>
    <w:rsid w:val="00352EDA"/>
    <w:rsid w:val="003A1BEA"/>
    <w:rsid w:val="003D1ACD"/>
    <w:rsid w:val="004B577B"/>
    <w:rsid w:val="004E132C"/>
    <w:rsid w:val="00583D0B"/>
    <w:rsid w:val="005E716E"/>
    <w:rsid w:val="006177CE"/>
    <w:rsid w:val="00622D97"/>
    <w:rsid w:val="007E50AD"/>
    <w:rsid w:val="00AA0121"/>
    <w:rsid w:val="00AA790A"/>
    <w:rsid w:val="00AB0AAD"/>
    <w:rsid w:val="00B233DD"/>
    <w:rsid w:val="00BB3D08"/>
    <w:rsid w:val="00F14642"/>
    <w:rsid w:val="00F57B59"/>
    <w:rsid w:val="00F70867"/>
    <w:rsid w:val="00FF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b13b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4107"/>
    <w:rPr>
      <w:rFonts w:ascii="Tahoma" w:hAnsi="Tahoma" w:cs="Tahoma"/>
      <w:sz w:val="16"/>
      <w:szCs w:val="16"/>
    </w:rPr>
  </w:style>
  <w:style w:type="character" w:customStyle="1" w:styleId="BalloonTextChar">
    <w:name w:val="Balloon Text Char"/>
    <w:basedOn w:val="DefaultParagraphFont"/>
    <w:link w:val="BalloonText"/>
    <w:uiPriority w:val="99"/>
    <w:semiHidden/>
    <w:rsid w:val="00154107"/>
    <w:rPr>
      <w:rFonts w:ascii="Tahoma" w:hAnsi="Tahoma" w:cs="Tahoma"/>
      <w:sz w:val="16"/>
      <w:szCs w:val="16"/>
    </w:rPr>
  </w:style>
  <w:style w:type="character" w:styleId="Strong">
    <w:name w:val="Strong"/>
    <w:basedOn w:val="DefaultParagraphFont"/>
    <w:uiPriority w:val="22"/>
    <w:qFormat/>
    <w:rsid w:val="00FF58C2"/>
    <w:rPr>
      <w:b/>
      <w:bCs/>
    </w:rPr>
  </w:style>
  <w:style w:type="paragraph" w:styleId="Header">
    <w:name w:val="header"/>
    <w:basedOn w:val="Normal"/>
    <w:link w:val="HeaderChar"/>
    <w:uiPriority w:val="99"/>
    <w:unhideWhenUsed/>
    <w:rsid w:val="00F14642"/>
    <w:pPr>
      <w:tabs>
        <w:tab w:val="center" w:pos="4680"/>
        <w:tab w:val="right" w:pos="9360"/>
      </w:tabs>
    </w:pPr>
  </w:style>
  <w:style w:type="character" w:customStyle="1" w:styleId="HeaderChar">
    <w:name w:val="Header Char"/>
    <w:basedOn w:val="DefaultParagraphFont"/>
    <w:link w:val="Header"/>
    <w:uiPriority w:val="99"/>
    <w:rsid w:val="00F14642"/>
  </w:style>
  <w:style w:type="paragraph" w:styleId="Footer">
    <w:name w:val="footer"/>
    <w:basedOn w:val="Normal"/>
    <w:link w:val="FooterChar"/>
    <w:uiPriority w:val="99"/>
    <w:unhideWhenUsed/>
    <w:rsid w:val="00F14642"/>
    <w:pPr>
      <w:tabs>
        <w:tab w:val="center" w:pos="4680"/>
        <w:tab w:val="right" w:pos="9360"/>
      </w:tabs>
    </w:pPr>
  </w:style>
  <w:style w:type="character" w:customStyle="1" w:styleId="FooterChar">
    <w:name w:val="Footer Char"/>
    <w:basedOn w:val="DefaultParagraphFont"/>
    <w:link w:val="Footer"/>
    <w:uiPriority w:val="99"/>
    <w:rsid w:val="00F14642"/>
  </w:style>
  <w:style w:type="character" w:styleId="Hyperlink">
    <w:name w:val="Hyperlink"/>
    <w:basedOn w:val="DefaultParagraphFont"/>
    <w:uiPriority w:val="99"/>
    <w:unhideWhenUsed/>
    <w:rsid w:val="007E50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4107"/>
    <w:rPr>
      <w:rFonts w:ascii="Tahoma" w:hAnsi="Tahoma" w:cs="Tahoma"/>
      <w:sz w:val="16"/>
      <w:szCs w:val="16"/>
    </w:rPr>
  </w:style>
  <w:style w:type="character" w:customStyle="1" w:styleId="BalloonTextChar">
    <w:name w:val="Balloon Text Char"/>
    <w:basedOn w:val="DefaultParagraphFont"/>
    <w:link w:val="BalloonText"/>
    <w:uiPriority w:val="99"/>
    <w:semiHidden/>
    <w:rsid w:val="00154107"/>
    <w:rPr>
      <w:rFonts w:ascii="Tahoma" w:hAnsi="Tahoma" w:cs="Tahoma"/>
      <w:sz w:val="16"/>
      <w:szCs w:val="16"/>
    </w:rPr>
  </w:style>
  <w:style w:type="character" w:styleId="Strong">
    <w:name w:val="Strong"/>
    <w:basedOn w:val="DefaultParagraphFont"/>
    <w:uiPriority w:val="22"/>
    <w:qFormat/>
    <w:rsid w:val="00FF58C2"/>
    <w:rPr>
      <w:b/>
      <w:bCs/>
    </w:rPr>
  </w:style>
  <w:style w:type="paragraph" w:styleId="Header">
    <w:name w:val="header"/>
    <w:basedOn w:val="Normal"/>
    <w:link w:val="HeaderChar"/>
    <w:uiPriority w:val="99"/>
    <w:unhideWhenUsed/>
    <w:rsid w:val="00F14642"/>
    <w:pPr>
      <w:tabs>
        <w:tab w:val="center" w:pos="4680"/>
        <w:tab w:val="right" w:pos="9360"/>
      </w:tabs>
    </w:pPr>
  </w:style>
  <w:style w:type="character" w:customStyle="1" w:styleId="HeaderChar">
    <w:name w:val="Header Char"/>
    <w:basedOn w:val="DefaultParagraphFont"/>
    <w:link w:val="Header"/>
    <w:uiPriority w:val="99"/>
    <w:rsid w:val="00F14642"/>
  </w:style>
  <w:style w:type="paragraph" w:styleId="Footer">
    <w:name w:val="footer"/>
    <w:basedOn w:val="Normal"/>
    <w:link w:val="FooterChar"/>
    <w:uiPriority w:val="99"/>
    <w:unhideWhenUsed/>
    <w:rsid w:val="00F14642"/>
    <w:pPr>
      <w:tabs>
        <w:tab w:val="center" w:pos="4680"/>
        <w:tab w:val="right" w:pos="9360"/>
      </w:tabs>
    </w:pPr>
  </w:style>
  <w:style w:type="character" w:customStyle="1" w:styleId="FooterChar">
    <w:name w:val="Footer Char"/>
    <w:basedOn w:val="DefaultParagraphFont"/>
    <w:link w:val="Footer"/>
    <w:uiPriority w:val="99"/>
    <w:rsid w:val="00F14642"/>
  </w:style>
  <w:style w:type="character" w:styleId="Hyperlink">
    <w:name w:val="Hyperlink"/>
    <w:basedOn w:val="DefaultParagraphFont"/>
    <w:uiPriority w:val="99"/>
    <w:unhideWhenUsed/>
    <w:rsid w:val="007E5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afc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cm5@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27DA74CA</Template>
  <TotalTime>10</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NEAFCSImpact2012.pdf</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NEAFCSImpact2012.pdf</dc:title>
  <dc:creator>Amy Peterson</dc:creator>
  <cp:lastModifiedBy>Theresa Mayhew</cp:lastModifiedBy>
  <cp:revision>6</cp:revision>
  <cp:lastPrinted>2014-03-27T20:03:00Z</cp:lastPrinted>
  <dcterms:created xsi:type="dcterms:W3CDTF">2014-04-02T17:48:00Z</dcterms:created>
  <dcterms:modified xsi:type="dcterms:W3CDTF">2014-04-03T17:27:00Z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LastSaved">
    <vt:filetime>2014-03-24T00:00:00Z</vt:filetime>
  </property>
</Properties>
</file>